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F9" w:rsidRDefault="000C4FD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F9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24AF9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:rsidR="00424AF9" w:rsidRPr="00087A86" w:rsidRDefault="00424AF9" w:rsidP="00087A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>(príloha ŽoP)</w:t>
      </w:r>
    </w:p>
    <w:p w:rsidR="00424AF9" w:rsidRPr="00B440DB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0"/>
        <w:gridCol w:w="4522"/>
      </w:tblGrid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24AF9" w:rsidRPr="002712CF" w:rsidRDefault="00424AF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24AF9" w:rsidRPr="001A0CD0" w:rsidRDefault="001A0CD0" w:rsidP="001A0CD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CD0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24AF9" w:rsidRPr="002712CF" w:rsidRDefault="00B34A6D" w:rsidP="002712CF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</w:rPr>
              <w:t>ZŠ Škultétyho 1, Nitra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24AF9" w:rsidRPr="002712CF" w:rsidRDefault="00B34A6D" w:rsidP="002712CF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</w:rPr>
              <w:t>Rozvoj prírodovednej a čitateľskej gramotnosti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24AF9" w:rsidRPr="002712CF" w:rsidRDefault="00B34A6D" w:rsidP="002712CF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</w:rPr>
              <w:t>312011S818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424AF9" w:rsidRPr="002712CF" w:rsidRDefault="006F7057" w:rsidP="002712CF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spacing w:val="20"/>
              </w:rPr>
              <w:t>Prírodovedný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:rsidR="00424AF9" w:rsidRPr="00E12746" w:rsidRDefault="006F7057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424AF9" w:rsidRPr="00E12746" w:rsidRDefault="002C141B" w:rsidP="00702BC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</w:t>
            </w:r>
            <w:r w:rsidR="00B66962">
              <w:rPr>
                <w:rFonts w:ascii="Times New Roman" w:hAnsi="Times New Roman"/>
              </w:rPr>
              <w:t xml:space="preserve"> 2021</w:t>
            </w:r>
            <w:r w:rsidR="00702BC2">
              <w:rPr>
                <w:rFonts w:ascii="Times New Roman" w:hAnsi="Times New Roman"/>
              </w:rPr>
              <w:t xml:space="preserve"> </w:t>
            </w:r>
            <w:r w:rsidR="00B66962">
              <w:rPr>
                <w:rFonts w:ascii="Times New Roman" w:hAnsi="Times New Roman"/>
              </w:rPr>
              <w:t>–</w:t>
            </w:r>
            <w:r w:rsidR="00702B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december 2021</w:t>
            </w:r>
          </w:p>
        </w:tc>
      </w:tr>
    </w:tbl>
    <w:p w:rsidR="00424AF9" w:rsidRPr="00203036" w:rsidRDefault="00424AF9" w:rsidP="00B440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24AF9" w:rsidRPr="002712CF" w:rsidTr="002712CF">
        <w:trPr>
          <w:trHeight w:val="6419"/>
        </w:trPr>
        <w:tc>
          <w:tcPr>
            <w:tcW w:w="9212" w:type="dxa"/>
          </w:tcPr>
          <w:p w:rsidR="00424AF9" w:rsidRPr="00D251C0" w:rsidRDefault="00424AF9" w:rsidP="008105D6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251C0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D251C0">
              <w:rPr>
                <w:rFonts w:ascii="Times New Roman" w:hAnsi="Times New Roman"/>
              </w:rPr>
              <w:t xml:space="preserve"> </w:t>
            </w: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Default="00D251C0" w:rsidP="00977B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Stretnutia pedagogického klubu sa budú realizovať </w:t>
            </w:r>
            <w:r w:rsidR="00F0664E">
              <w:rPr>
                <w:rFonts w:ascii="Times New Roman" w:hAnsi="Times New Roman"/>
                <w:sz w:val="24"/>
                <w:szCs w:val="24"/>
              </w:rPr>
              <w:t xml:space="preserve">v pravidelných intervaloch s cieľom </w:t>
            </w:r>
            <w:r w:rsidRPr="00D251C0">
              <w:rPr>
                <w:rFonts w:ascii="Times New Roman" w:hAnsi="Times New Roman"/>
                <w:sz w:val="24"/>
                <w:szCs w:val="24"/>
              </w:rPr>
              <w:t xml:space="preserve">prehlbovať </w:t>
            </w:r>
            <w:r w:rsidR="00F0664E">
              <w:rPr>
                <w:rFonts w:ascii="Times New Roman" w:hAnsi="Times New Roman"/>
                <w:sz w:val="24"/>
                <w:szCs w:val="24"/>
              </w:rPr>
              <w:t xml:space="preserve">i naďalej </w:t>
            </w:r>
            <w:r w:rsidRPr="00D251C0">
              <w:rPr>
                <w:rFonts w:ascii="Times New Roman" w:hAnsi="Times New Roman"/>
                <w:sz w:val="24"/>
                <w:szCs w:val="24"/>
              </w:rPr>
              <w:t>v žiakoch znalosti a vedomosti z</w:t>
            </w:r>
            <w:r>
              <w:rPr>
                <w:rFonts w:ascii="Times New Roman" w:hAnsi="Times New Roman"/>
                <w:sz w:val="24"/>
                <w:szCs w:val="24"/>
              </w:rPr>
              <w:t> prírodovednej oblasti, rozširovať</w:t>
            </w:r>
            <w:r w:rsidRPr="00D251C0">
              <w:rPr>
                <w:rFonts w:ascii="Times New Roman" w:hAnsi="Times New Roman"/>
                <w:sz w:val="24"/>
                <w:szCs w:val="24"/>
              </w:rPr>
              <w:t xml:space="preserve"> ich poznatky</w:t>
            </w:r>
            <w:r w:rsidR="00F0664E">
              <w:rPr>
                <w:rFonts w:ascii="Times New Roman" w:hAnsi="Times New Roman"/>
                <w:sz w:val="24"/>
                <w:szCs w:val="24"/>
              </w:rPr>
              <w:t xml:space="preserve"> a ponúknuť im aj možnosť rozvíjania experimentátorských zručností či vedeckých metód skúmania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0664E">
              <w:rPr>
                <w:rFonts w:ascii="Times New Roman" w:hAnsi="Times New Roman"/>
                <w:sz w:val="24"/>
                <w:szCs w:val="24"/>
              </w:rPr>
              <w:t xml:space="preserve">Nakoľko na zlepšenie úrovne prírodovednej gramotnosti našich žiakov je podstatné zaraďovať do krúžkovej činnosti aj rôzne inovatívne učebné postupy, učitelia sa budú priebežne zúčastňovať tematicky ladených webinárov.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D251C0">
              <w:rPr>
                <w:rFonts w:ascii="Times New Roman" w:hAnsi="Times New Roman"/>
                <w:sz w:val="24"/>
                <w:szCs w:val="24"/>
              </w:rPr>
              <w:t>ozvo</w:t>
            </w:r>
            <w:r>
              <w:rPr>
                <w:rFonts w:ascii="Times New Roman" w:hAnsi="Times New Roman"/>
                <w:sz w:val="24"/>
                <w:szCs w:val="24"/>
              </w:rPr>
              <w:t>j prírodovednej gramotnosti bude preb</w:t>
            </w:r>
            <w:r w:rsidR="00F0664E">
              <w:rPr>
                <w:rFonts w:ascii="Times New Roman" w:hAnsi="Times New Roman"/>
                <w:sz w:val="24"/>
                <w:szCs w:val="24"/>
              </w:rPr>
              <w:t>iehať pod vedením 5 pedagógov (</w:t>
            </w:r>
            <w:r>
              <w:rPr>
                <w:rFonts w:ascii="Times New Roman" w:hAnsi="Times New Roman"/>
                <w:sz w:val="24"/>
                <w:szCs w:val="24"/>
              </w:rPr>
              <w:t>v rámci krúžkovej činnosti)</w:t>
            </w:r>
            <w:r w:rsidRPr="00D251C0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F0664E">
              <w:rPr>
                <w:rFonts w:ascii="Times New Roman" w:hAnsi="Times New Roman"/>
                <w:sz w:val="24"/>
                <w:szCs w:val="24"/>
              </w:rPr>
              <w:t> </w:t>
            </w:r>
            <w:r w:rsidRPr="00D251C0">
              <w:rPr>
                <w:rFonts w:ascii="Times New Roman" w:hAnsi="Times New Roman"/>
                <w:sz w:val="24"/>
                <w:szCs w:val="24"/>
              </w:rPr>
              <w:t>koordinátor</w:t>
            </w:r>
            <w:r w:rsidR="00F0664E">
              <w:rPr>
                <w:rFonts w:ascii="Times New Roman" w:hAnsi="Times New Roman"/>
                <w:sz w:val="24"/>
                <w:szCs w:val="24"/>
              </w:rPr>
              <w:t>a, v závislosti od aktuálnej epidemiologickej situácie (COVID-19)</w:t>
            </w:r>
            <w:r w:rsidR="00977B88">
              <w:rPr>
                <w:rFonts w:ascii="Times New Roman" w:hAnsi="Times New Roman"/>
                <w:sz w:val="24"/>
                <w:szCs w:val="24"/>
              </w:rPr>
              <w:t xml:space="preserve"> a usmernení MŠVVaŠ SR</w:t>
            </w:r>
            <w:r w:rsidR="00F066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Vytváranie pracovných listov a aktivít s </w:t>
            </w:r>
            <w:r w:rsidR="00F0664E">
              <w:rPr>
                <w:rFonts w:ascii="Times New Roman" w:hAnsi="Times New Roman"/>
                <w:sz w:val="24"/>
                <w:szCs w:val="24"/>
              </w:rPr>
              <w:t>prihliadnutím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vek</w:t>
            </w:r>
            <w:r w:rsidR="007B773F">
              <w:rPr>
                <w:rFonts w:ascii="Times New Roman" w:hAnsi="Times New Roman"/>
                <w:sz w:val="24"/>
                <w:szCs w:val="24"/>
              </w:rPr>
              <w:t xml:space="preserve"> a aktuálnu situáciu vo svete</w:t>
            </w:r>
            <w:r w:rsidR="007F3E37">
              <w:rPr>
                <w:rFonts w:ascii="Times New Roman" w:hAnsi="Times New Roman"/>
                <w:sz w:val="24"/>
                <w:szCs w:val="24"/>
              </w:rPr>
              <w:t xml:space="preserve"> tvorí podstatu činnosti členov pedagogického klubu. Našim cieľom je  hravou a zaujímavou formou učiť žiakov</w:t>
            </w:r>
            <w:r w:rsidRPr="00D251C0">
              <w:rPr>
                <w:rFonts w:ascii="Times New Roman" w:hAnsi="Times New Roman"/>
                <w:sz w:val="24"/>
                <w:szCs w:val="24"/>
              </w:rPr>
              <w:t xml:space="preserve"> zákonitostiam prírody a</w:t>
            </w:r>
            <w:r w:rsidR="007F3E37">
              <w:rPr>
                <w:rFonts w:ascii="Times New Roman" w:hAnsi="Times New Roman"/>
                <w:sz w:val="24"/>
                <w:szCs w:val="24"/>
              </w:rPr>
              <w:t> priblížiť im problematiku</w:t>
            </w:r>
            <w:r w:rsidRPr="00D251C0">
              <w:rPr>
                <w:rFonts w:ascii="Times New Roman" w:hAnsi="Times New Roman"/>
                <w:sz w:val="24"/>
                <w:szCs w:val="24"/>
              </w:rPr>
              <w:t xml:space="preserve"> ekológie.</w:t>
            </w:r>
          </w:p>
          <w:p w:rsidR="00977B88" w:rsidRPr="002712CF" w:rsidRDefault="00977B88" w:rsidP="00977B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24AF9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0664E" w:rsidRPr="002712CF" w:rsidRDefault="00F0664E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:rsidTr="002712CF">
        <w:trPr>
          <w:trHeight w:val="558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1289"/>
        <w:gridCol w:w="1323"/>
        <w:gridCol w:w="1646"/>
        <w:gridCol w:w="1723"/>
        <w:gridCol w:w="2332"/>
      </w:tblGrid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 w:rsidR="00B6696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2021/2022</w:t>
            </w:r>
          </w:p>
        </w:tc>
      </w:tr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E12746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1.polrok</w:t>
            </w:r>
          </w:p>
        </w:tc>
      </w:tr>
      <w:tr w:rsidR="001F6BEF" w:rsidRPr="002712CF" w:rsidTr="001F6BEF">
        <w:trPr>
          <w:trHeight w:val="660"/>
        </w:trPr>
        <w:tc>
          <w:tcPr>
            <w:tcW w:w="160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289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323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646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723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332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F9375B" w:rsidRPr="002712CF" w:rsidTr="001F6BEF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289" w:type="dxa"/>
            <w:vAlign w:val="bottom"/>
          </w:tcPr>
          <w:p w:rsidR="00424AF9" w:rsidRPr="00414E23" w:rsidRDefault="002C141B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november</w:t>
            </w:r>
          </w:p>
        </w:tc>
        <w:tc>
          <w:tcPr>
            <w:tcW w:w="1323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646" w:type="dxa"/>
            <w:vAlign w:val="bottom"/>
          </w:tcPr>
          <w:p w:rsidR="00424AF9" w:rsidRPr="00414E23" w:rsidRDefault="00B34A6D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723" w:type="dxa"/>
            <w:vAlign w:val="bottom"/>
          </w:tcPr>
          <w:p w:rsidR="00B66962" w:rsidRPr="00414E23" w:rsidRDefault="00B66962" w:rsidP="00B6696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Oboznámenie sa s plánom práce na 1. polrok školského roka 2021/2022</w:t>
            </w:r>
          </w:p>
        </w:tc>
        <w:tc>
          <w:tcPr>
            <w:tcW w:w="2332" w:type="dxa"/>
            <w:vAlign w:val="bottom"/>
          </w:tcPr>
          <w:p w:rsidR="00B55162" w:rsidRPr="00C5719B" w:rsidRDefault="00B55162" w:rsidP="00C5719B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Harmonogram stretnutí</w:t>
            </w:r>
          </w:p>
          <w:p w:rsidR="00B55162" w:rsidRDefault="00B55162" w:rsidP="00B55162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An</w:t>
            </w:r>
            <w:r w:rsidR="00702BC2">
              <w:rPr>
                <w:rFonts w:ascii="Times New Roman" w:hAnsi="Times New Roman"/>
                <w:color w:val="000000"/>
                <w:lang w:eastAsia="sk-SK"/>
              </w:rPr>
              <w:t>a</w:t>
            </w:r>
            <w:r>
              <w:rPr>
                <w:rFonts w:ascii="Times New Roman" w:hAnsi="Times New Roman"/>
                <w:color w:val="000000"/>
                <w:lang w:eastAsia="sk-SK"/>
              </w:rPr>
              <w:t>lýza súčasného stavu</w:t>
            </w:r>
          </w:p>
          <w:p w:rsidR="00C5719B" w:rsidRDefault="00C5719B" w:rsidP="00B55162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Návrhy a ciele klubu</w:t>
            </w:r>
            <w:r w:rsidR="00F9375B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B66962">
              <w:rPr>
                <w:rFonts w:ascii="Times New Roman" w:hAnsi="Times New Roman"/>
                <w:color w:val="000000"/>
                <w:lang w:eastAsia="sk-SK"/>
              </w:rPr>
              <w:t>pre nasledujúci školský rok 2021/ 2022</w:t>
            </w:r>
          </w:p>
          <w:p w:rsidR="00B66962" w:rsidRPr="00B66962" w:rsidRDefault="00B66962" w:rsidP="00B55162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lang w:eastAsia="sk-SK"/>
              </w:rPr>
              <w:t>Európsky deň agrobiodiverzity</w:t>
            </w:r>
          </w:p>
          <w:p w:rsidR="00B66962" w:rsidRPr="00B55162" w:rsidRDefault="00B66962" w:rsidP="00B55162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lang w:eastAsia="sk-SK"/>
              </w:rPr>
              <w:t>Európsky týždeň mobility: Čistejšia doprava pre všetkých</w:t>
            </w:r>
          </w:p>
        </w:tc>
      </w:tr>
      <w:tr w:rsidR="00F9375B" w:rsidRPr="002712CF" w:rsidTr="001F6BEF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289" w:type="dxa"/>
            <w:vAlign w:val="bottom"/>
          </w:tcPr>
          <w:p w:rsidR="00424AF9" w:rsidRPr="00414E23" w:rsidRDefault="00424AF9" w:rsidP="002C141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2C141B">
              <w:rPr>
                <w:rFonts w:ascii="Times New Roman" w:hAnsi="Times New Roman"/>
                <w:color w:val="000000"/>
                <w:lang w:eastAsia="sk-SK"/>
              </w:rPr>
              <w:t>december</w:t>
            </w:r>
          </w:p>
        </w:tc>
        <w:tc>
          <w:tcPr>
            <w:tcW w:w="1323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646" w:type="dxa"/>
            <w:vAlign w:val="bottom"/>
          </w:tcPr>
          <w:p w:rsidR="00424AF9" w:rsidRPr="00414E23" w:rsidRDefault="00B34A6D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723" w:type="dxa"/>
            <w:vAlign w:val="bottom"/>
          </w:tcPr>
          <w:p w:rsidR="00424AF9" w:rsidRPr="00414E23" w:rsidRDefault="00B66962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Poznávame prírodu v bezprostrednom okolí školy</w:t>
            </w:r>
            <w:r w:rsidR="002C141B">
              <w:rPr>
                <w:rFonts w:ascii="Times New Roman" w:hAnsi="Times New Roman"/>
                <w:color w:val="000000"/>
                <w:lang w:eastAsia="sk-SK"/>
              </w:rPr>
              <w:t xml:space="preserve"> Energia a jej druhy (kedysi/ dnes, výhody/ nevýhody)</w:t>
            </w:r>
          </w:p>
        </w:tc>
        <w:tc>
          <w:tcPr>
            <w:tcW w:w="2332" w:type="dxa"/>
            <w:vAlign w:val="bottom"/>
          </w:tcPr>
          <w:p w:rsidR="008732B6" w:rsidRDefault="00B66962" w:rsidP="00F9375B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Prezentácia materiálov</w:t>
            </w:r>
          </w:p>
          <w:p w:rsidR="00F9375B" w:rsidRDefault="00F9375B" w:rsidP="00F9375B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Príprava materiálov</w:t>
            </w:r>
          </w:p>
          <w:p w:rsidR="00B66962" w:rsidRDefault="00B66962" w:rsidP="00F9375B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Vychádzky do prírody</w:t>
            </w:r>
          </w:p>
          <w:p w:rsidR="00D4507C" w:rsidRDefault="00D4507C" w:rsidP="00F9375B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B66962">
              <w:rPr>
                <w:rFonts w:ascii="Times New Roman" w:hAnsi="Times New Roman"/>
                <w:b/>
                <w:color w:val="000000"/>
                <w:lang w:eastAsia="sk-SK"/>
              </w:rPr>
              <w:t>Medzinárodný deň stromov</w:t>
            </w:r>
          </w:p>
          <w:p w:rsidR="002C141B" w:rsidRDefault="00B66962" w:rsidP="002C141B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lang w:eastAsia="sk-SK"/>
              </w:rPr>
              <w:t>Svetový deň ochrany zvierat</w:t>
            </w:r>
          </w:p>
          <w:p w:rsidR="002C141B" w:rsidRPr="001F6BEF" w:rsidRDefault="002C141B" w:rsidP="002C141B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1F6BEF">
              <w:rPr>
                <w:rFonts w:ascii="Times New Roman" w:hAnsi="Times New Roman"/>
                <w:color w:val="000000"/>
                <w:lang w:eastAsia="sk-SK"/>
              </w:rPr>
              <w:t>Webináre</w:t>
            </w:r>
          </w:p>
          <w:p w:rsidR="00B66962" w:rsidRPr="002C141B" w:rsidRDefault="00B66962" w:rsidP="002C141B">
            <w:pPr>
              <w:spacing w:after="0" w:line="240" w:lineRule="auto"/>
              <w:ind w:left="60"/>
              <w:rPr>
                <w:rFonts w:ascii="Times New Roman" w:hAnsi="Times New Roman"/>
                <w:b/>
                <w:color w:val="000000"/>
                <w:lang w:eastAsia="sk-SK"/>
              </w:rPr>
            </w:pPr>
          </w:p>
        </w:tc>
      </w:tr>
    </w:tbl>
    <w:p w:rsidR="00FA613D" w:rsidRPr="00B440DB" w:rsidRDefault="00FA613D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24AF9" w:rsidRPr="002712CF" w:rsidRDefault="00B34A6D" w:rsidP="006F7057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6F7057">
              <w:t>Lucia Zahoranová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2C141B" w:rsidP="002712CF">
            <w:pPr>
              <w:tabs>
                <w:tab w:val="left" w:pos="1114"/>
              </w:tabs>
              <w:spacing w:after="0" w:line="240" w:lineRule="auto"/>
            </w:pPr>
            <w:r>
              <w:t>21.10.</w:t>
            </w:r>
            <w:r w:rsidR="00E12746">
              <w:t xml:space="preserve"> </w:t>
            </w:r>
            <w:r w:rsidR="001F6BEF">
              <w:t>2021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24AF9" w:rsidRPr="002712CF" w:rsidRDefault="00B34A6D" w:rsidP="002712CF">
            <w:pPr>
              <w:tabs>
                <w:tab w:val="left" w:pos="1114"/>
              </w:tabs>
              <w:spacing w:after="0" w:line="240" w:lineRule="auto"/>
            </w:pPr>
            <w:r>
              <w:t>PaedDr. Jana Meňhartová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FC6890" w:rsidP="002712CF">
            <w:pPr>
              <w:tabs>
                <w:tab w:val="left" w:pos="1114"/>
              </w:tabs>
              <w:spacing w:after="0" w:line="240" w:lineRule="auto"/>
            </w:pPr>
            <w:r>
              <w:t>21.10.2021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24AF9" w:rsidRDefault="00424AF9" w:rsidP="00B440DB">
      <w:pPr>
        <w:tabs>
          <w:tab w:val="left" w:pos="1114"/>
        </w:tabs>
      </w:pPr>
    </w:p>
    <w:p w:rsidR="00FA613D" w:rsidRDefault="00FA613D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C141B" w:rsidRDefault="002C141B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C141B" w:rsidRDefault="002C141B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24AF9" w:rsidRDefault="00424AF9" w:rsidP="00FA613D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  <w:bookmarkStart w:id="0" w:name="_GoBack"/>
      <w:bookmarkEnd w:id="0"/>
    </w:p>
    <w:sectPr w:rsidR="00424AF9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42" w:rsidRDefault="00B96342" w:rsidP="00CF35D8">
      <w:pPr>
        <w:spacing w:after="0" w:line="240" w:lineRule="auto"/>
      </w:pPr>
      <w:r>
        <w:separator/>
      </w:r>
    </w:p>
  </w:endnote>
  <w:endnote w:type="continuationSeparator" w:id="0">
    <w:p w:rsidR="00B96342" w:rsidRDefault="00B9634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42" w:rsidRDefault="00B96342" w:rsidP="00CF35D8">
      <w:pPr>
        <w:spacing w:after="0" w:line="240" w:lineRule="auto"/>
      </w:pPr>
      <w:r>
        <w:separator/>
      </w:r>
    </w:p>
  </w:footnote>
  <w:footnote w:type="continuationSeparator" w:id="0">
    <w:p w:rsidR="00B96342" w:rsidRDefault="00B9634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BE30CB"/>
    <w:multiLevelType w:val="hybridMultilevel"/>
    <w:tmpl w:val="CAB8A7B0"/>
    <w:lvl w:ilvl="0" w:tplc="E07A22E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A353B"/>
    <w:multiLevelType w:val="hybridMultilevel"/>
    <w:tmpl w:val="5AE68E96"/>
    <w:lvl w:ilvl="0" w:tplc="B04E329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 w15:restartNumberingAfterBreak="0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305A9"/>
    <w:rsid w:val="00053B89"/>
    <w:rsid w:val="00086042"/>
    <w:rsid w:val="00087A86"/>
    <w:rsid w:val="000A11A8"/>
    <w:rsid w:val="000A4DB5"/>
    <w:rsid w:val="000C0BC0"/>
    <w:rsid w:val="000C4FD7"/>
    <w:rsid w:val="000E6FBF"/>
    <w:rsid w:val="000F127B"/>
    <w:rsid w:val="00183EC2"/>
    <w:rsid w:val="001A0CD0"/>
    <w:rsid w:val="001A5EA2"/>
    <w:rsid w:val="001F6BEF"/>
    <w:rsid w:val="00203036"/>
    <w:rsid w:val="00225CD9"/>
    <w:rsid w:val="002712CF"/>
    <w:rsid w:val="00294998"/>
    <w:rsid w:val="002C141B"/>
    <w:rsid w:val="002D7F9B"/>
    <w:rsid w:val="002D7FC6"/>
    <w:rsid w:val="002E3F1A"/>
    <w:rsid w:val="003462C3"/>
    <w:rsid w:val="0034733D"/>
    <w:rsid w:val="003825F8"/>
    <w:rsid w:val="003A04D3"/>
    <w:rsid w:val="003A2D94"/>
    <w:rsid w:val="00414E23"/>
    <w:rsid w:val="00424AF9"/>
    <w:rsid w:val="00446402"/>
    <w:rsid w:val="00446542"/>
    <w:rsid w:val="004C05D7"/>
    <w:rsid w:val="004F368A"/>
    <w:rsid w:val="005361EC"/>
    <w:rsid w:val="0055263C"/>
    <w:rsid w:val="00583AF0"/>
    <w:rsid w:val="00592E27"/>
    <w:rsid w:val="00615E73"/>
    <w:rsid w:val="006377DA"/>
    <w:rsid w:val="006617D5"/>
    <w:rsid w:val="006B6CBE"/>
    <w:rsid w:val="006E77C5"/>
    <w:rsid w:val="006F7057"/>
    <w:rsid w:val="00700195"/>
    <w:rsid w:val="00702BC2"/>
    <w:rsid w:val="00715CA8"/>
    <w:rsid w:val="00735EF3"/>
    <w:rsid w:val="00790089"/>
    <w:rsid w:val="007A5170"/>
    <w:rsid w:val="007A6CFA"/>
    <w:rsid w:val="007B773F"/>
    <w:rsid w:val="007C6799"/>
    <w:rsid w:val="007F3E37"/>
    <w:rsid w:val="008058B8"/>
    <w:rsid w:val="008105D6"/>
    <w:rsid w:val="008721DB"/>
    <w:rsid w:val="008732B6"/>
    <w:rsid w:val="008C3B1D"/>
    <w:rsid w:val="008C3C41"/>
    <w:rsid w:val="009202AD"/>
    <w:rsid w:val="00932294"/>
    <w:rsid w:val="00970EAD"/>
    <w:rsid w:val="00977B88"/>
    <w:rsid w:val="009A5B28"/>
    <w:rsid w:val="009A70A4"/>
    <w:rsid w:val="009C2B5E"/>
    <w:rsid w:val="009F4F76"/>
    <w:rsid w:val="00A101F1"/>
    <w:rsid w:val="00A63053"/>
    <w:rsid w:val="00A71E3A"/>
    <w:rsid w:val="00A9043F"/>
    <w:rsid w:val="00AA2672"/>
    <w:rsid w:val="00AB111C"/>
    <w:rsid w:val="00AC76D8"/>
    <w:rsid w:val="00B33BDD"/>
    <w:rsid w:val="00B34A6D"/>
    <w:rsid w:val="00B417E4"/>
    <w:rsid w:val="00B440DB"/>
    <w:rsid w:val="00B55162"/>
    <w:rsid w:val="00B64F55"/>
    <w:rsid w:val="00B66962"/>
    <w:rsid w:val="00B71530"/>
    <w:rsid w:val="00B9576E"/>
    <w:rsid w:val="00B96342"/>
    <w:rsid w:val="00BB5601"/>
    <w:rsid w:val="00BE19BD"/>
    <w:rsid w:val="00BF2F35"/>
    <w:rsid w:val="00BF4792"/>
    <w:rsid w:val="00C065E1"/>
    <w:rsid w:val="00C5719B"/>
    <w:rsid w:val="00C6139C"/>
    <w:rsid w:val="00C8797F"/>
    <w:rsid w:val="00CD6D5D"/>
    <w:rsid w:val="00CD7D64"/>
    <w:rsid w:val="00CF21F2"/>
    <w:rsid w:val="00CF35D8"/>
    <w:rsid w:val="00D0796E"/>
    <w:rsid w:val="00D251C0"/>
    <w:rsid w:val="00D259EB"/>
    <w:rsid w:val="00D4507C"/>
    <w:rsid w:val="00D52A35"/>
    <w:rsid w:val="00D5619C"/>
    <w:rsid w:val="00D853C9"/>
    <w:rsid w:val="00DA6ABC"/>
    <w:rsid w:val="00DC47C0"/>
    <w:rsid w:val="00E12746"/>
    <w:rsid w:val="00E377CB"/>
    <w:rsid w:val="00E42C9F"/>
    <w:rsid w:val="00E77819"/>
    <w:rsid w:val="00EC5730"/>
    <w:rsid w:val="00F00398"/>
    <w:rsid w:val="00F04AE4"/>
    <w:rsid w:val="00F0664E"/>
    <w:rsid w:val="00F11A4B"/>
    <w:rsid w:val="00F5296C"/>
    <w:rsid w:val="00F61779"/>
    <w:rsid w:val="00F738A3"/>
    <w:rsid w:val="00F9375B"/>
    <w:rsid w:val="00FA613D"/>
    <w:rsid w:val="00FC6890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61DBA"/>
  <w15:docId w15:val="{12FDE408-E1A3-40A1-9973-349CBE6A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977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977B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učiteľ</cp:lastModifiedBy>
  <cp:revision>2</cp:revision>
  <cp:lastPrinted>2022-03-02T11:28:00Z</cp:lastPrinted>
  <dcterms:created xsi:type="dcterms:W3CDTF">2022-03-02T11:28:00Z</dcterms:created>
  <dcterms:modified xsi:type="dcterms:W3CDTF">2022-03-02T11:28:00Z</dcterms:modified>
</cp:coreProperties>
</file>