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1E17" w14:textId="77777777" w:rsidR="002808FC" w:rsidRDefault="004256DE">
      <w:pPr>
        <w:pStyle w:val="Strednmrieka21"/>
        <w:rPr>
          <w:sz w:val="2"/>
        </w:rPr>
      </w:pPr>
      <w:r>
        <w:rPr>
          <w:sz w:val="2"/>
        </w:rPr>
        <w:t xml:space="preserve">bn </w:t>
      </w:r>
    </w:p>
    <w:p w14:paraId="7E2A2DBC" w14:textId="77777777" w:rsidR="00A44518" w:rsidRDefault="002822B9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4E2BA" wp14:editId="312ABF8E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38119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C90D8" w14:textId="4FEF7D6E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56478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27ECD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PRACOVNÉ V</w:t>
                            </w:r>
                            <w:r w:rsidR="00E370D8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y</w:t>
                            </w:r>
                            <w:r w:rsidR="00027ECD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UČOVANIE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</w:t>
                            </w:r>
                            <w:r w:rsidR="0093409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ÝM STUPŇOM MENTÁLNEHO POSTIHNUTIA</w:t>
                            </w:r>
                          </w:p>
                          <w:p w14:paraId="09FD8131" w14:textId="77777777" w:rsidR="004256DE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5D51FCA8" w14:textId="77777777" w:rsidR="000D3A89" w:rsidRPr="00D437DA" w:rsidRDefault="000D3A89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2D569A4A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6E69D9E1" w14:textId="77777777" w:rsidR="004F6096" w:rsidRDefault="004F6096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6DD87423" w14:textId="77777777" w:rsidR="004256DE" w:rsidRPr="0056478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 w:rsidR="0056478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Mgr. Monika G</w:t>
                            </w:r>
                            <w:proofErr w:type="spellStart"/>
                            <w:r w:rsidR="0056478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  <w:t>öbl</w:t>
                            </w:r>
                            <w:proofErr w:type="spellEnd"/>
                          </w:p>
                          <w:p w14:paraId="23EC5608" w14:textId="6A4E22EB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6129D1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176054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11.03.2021</w:t>
                            </w:r>
                          </w:p>
                          <w:p w14:paraId="3CAD395D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5C7E7110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4E2BA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" filled="f" stroked="f" strokeweight=".5pt">
                <v:textbox style="mso-fit-shape-to-text:t">
                  <w:txbxContent>
                    <w:p w14:paraId="326C90D8" w14:textId="4FEF7D6E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56478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027ECD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PRACOVNÉ V</w:t>
                      </w:r>
                      <w:r w:rsidR="00E370D8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y</w:t>
                      </w:r>
                      <w:r w:rsidR="00027ECD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UČOVANIE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</w:t>
                      </w:r>
                      <w:r w:rsidR="0093409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ÝM STUPŇOM MENTÁLNEHO POSTIHNUTIA</w:t>
                      </w:r>
                    </w:p>
                    <w:p w14:paraId="09FD8131" w14:textId="77777777" w:rsidR="004256DE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5D51FCA8" w14:textId="77777777" w:rsidR="000D3A89" w:rsidRPr="00D437DA" w:rsidRDefault="000D3A89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2D569A4A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6E69D9E1" w14:textId="77777777" w:rsidR="004F6096" w:rsidRDefault="004F6096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6DD87423" w14:textId="77777777" w:rsidR="004256DE" w:rsidRPr="0056478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 w:rsidR="0056478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Mgr. Monika G</w:t>
                      </w:r>
                      <w:proofErr w:type="spellStart"/>
                      <w:r w:rsidR="0056478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  <w:t>öbl</w:t>
                      </w:r>
                      <w:proofErr w:type="spellEnd"/>
                    </w:p>
                    <w:p w14:paraId="23EC5608" w14:textId="6A4E22EB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6129D1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176054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11.03.2021</w:t>
                      </w:r>
                    </w:p>
                    <w:p w14:paraId="3CAD395D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5C7E7110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3329717F" w14:textId="77777777" w:rsidR="00A44518" w:rsidRDefault="002822B9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037716" wp14:editId="2FFC724A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1A2DE7B4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57F3D3B3" w14:textId="77777777"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95EEC" wp14:editId="1C7B35A4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93A49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Alapiskola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007E0007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5EEC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7A393A49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Alapiskola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007E0007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00D6D9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E3130F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0302CA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32EC47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434A88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331469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46DCDA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377150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A6E581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636BDE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D1F31C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0C6C092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3D669D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3A858C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C623F5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0254BF7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41E02EA1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50699F8B" w14:textId="77777777" w:rsidR="00CF1E6A" w:rsidRDefault="00CF1E6A" w:rsidP="00B311CF">
      <w:pPr>
        <w:spacing w:after="0"/>
        <w:ind w:left="0" w:firstLine="0"/>
        <w:jc w:val="left"/>
      </w:pPr>
    </w:p>
    <w:p w14:paraId="7F1A7527" w14:textId="77777777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 w:rsidR="0056478A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027ECD">
        <w:rPr>
          <w:rFonts w:ascii="Calibri" w:hAnsi="Calibri"/>
          <w:b/>
          <w:spacing w:val="-10"/>
          <w:szCs w:val="24"/>
        </w:rPr>
        <w:t xml:space="preserve">PRACOVNÉ VYUČOVANIE </w:t>
      </w:r>
      <w:r w:rsidRPr="00703A79">
        <w:rPr>
          <w:rFonts w:ascii="Calibri" w:hAnsi="Calibri"/>
          <w:b/>
          <w:spacing w:val="-10"/>
          <w:szCs w:val="24"/>
        </w:rPr>
        <w:t xml:space="preserve">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6129D1">
        <w:rPr>
          <w:rFonts w:ascii="Calibri" w:hAnsi="Calibri"/>
          <w:b/>
          <w:spacing w:val="-10"/>
          <w:szCs w:val="24"/>
        </w:rPr>
        <w:t>2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4F6096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934099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350D5B52" w14:textId="77777777"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C751FE5" w14:textId="77777777" w:rsidR="00A64B50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4557C7F" w14:textId="77777777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2E95C19F" w14:textId="77777777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6129D1">
        <w:rPr>
          <w:rFonts w:ascii="Calibri" w:hAnsi="Calibri"/>
          <w:b/>
          <w:bCs/>
          <w:spacing w:val="-10"/>
          <w:sz w:val="22"/>
        </w:rPr>
        <w:t>druhý</w:t>
      </w:r>
    </w:p>
    <w:p w14:paraId="4231AE0E" w14:textId="77777777" w:rsidR="00A64B50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027ECD">
        <w:rPr>
          <w:rFonts w:ascii="Calibri" w:hAnsi="Calibri"/>
          <w:b/>
          <w:bCs/>
          <w:spacing w:val="-10"/>
          <w:sz w:val="22"/>
        </w:rPr>
        <w:t>4</w:t>
      </w:r>
      <w:r w:rsidR="0056478A">
        <w:rPr>
          <w:rFonts w:ascii="Calibri" w:hAnsi="Calibri"/>
          <w:b/>
          <w:bCs/>
          <w:spacing w:val="-10"/>
          <w:sz w:val="22"/>
        </w:rPr>
        <w:t xml:space="preserve"> </w:t>
      </w:r>
      <w:r>
        <w:rPr>
          <w:rFonts w:ascii="Calibri" w:hAnsi="Calibri"/>
          <w:b/>
          <w:bCs/>
          <w:spacing w:val="-10"/>
          <w:sz w:val="22"/>
        </w:rPr>
        <w:t xml:space="preserve">hodiny týždenne – </w:t>
      </w:r>
      <w:r w:rsidR="00027ECD">
        <w:rPr>
          <w:rFonts w:ascii="Calibri" w:hAnsi="Calibri"/>
          <w:b/>
          <w:bCs/>
          <w:spacing w:val="-10"/>
          <w:sz w:val="22"/>
        </w:rPr>
        <w:t>132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06EF18E5" w14:textId="77777777" w:rsidR="00A64B50" w:rsidRPr="00393837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1D9AB973" w14:textId="77777777" w:rsidR="00A64B50" w:rsidRPr="00703A79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3C9235A" w14:textId="77777777" w:rsidR="00CF1E6A" w:rsidRPr="00703A79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665E24D6" w14:textId="77777777" w:rsidR="004B76FF" w:rsidRDefault="004B76FF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4B80A39" w14:textId="77777777" w:rsidR="004B76FF" w:rsidRDefault="004B76FF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6CF66F" w14:textId="77777777" w:rsidR="004B76FF" w:rsidRPr="00027ECD" w:rsidRDefault="00027ECD" w:rsidP="00CF1E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27ECD">
        <w:rPr>
          <w:rFonts w:asciiTheme="minorHAnsi" w:hAnsiTheme="minorHAnsi" w:cstheme="minorHAnsi"/>
          <w:sz w:val="20"/>
          <w:szCs w:val="20"/>
        </w:rPr>
        <w:t xml:space="preserve">Vyučovací predmet pracovné vyučovanie má významnú úlohu vo vzdelávaní žiakov s mentálnym postihnutím z hľadiska úspešného sociálneho začlenenia sa do spoločnosti, vytvárania sociálneho, pracovného a osobného uplatnenia sa, individuálneho rozvoja jeho osobnosti a z hľadiska vytvárania vzťahov k okolitému životu. Pracovné vyučovanie je dôležitým faktorom pri vytváraní samoobslužných a hygienických návykov, pri vytváraní a rozvoji poznávacích procesov, motorických a pracovných zručností a návykov. Osvojovanie si rôznych pracovných zručností vo vyšších ročníkoch je dôležitým činiteľom predprofesionálnej prípravy. Pracovné vyučovanie prispieva k uspokojovaniu osobných potrieb žiaka, k rozvoju jeho schopností, možností a zručností. V kooperácii s ostatnými predmetmi prispieva k rozvoju celej osobnosti žiaka, a tým sa stáva jeho život zmysluplnejším a nezávislejším. </w:t>
      </w:r>
    </w:p>
    <w:p w14:paraId="6636F656" w14:textId="77777777" w:rsidR="004B76FF" w:rsidRPr="00027ECD" w:rsidRDefault="004B76FF" w:rsidP="00CF1E6A">
      <w:pPr>
        <w:pStyle w:val="Default"/>
        <w:jc w:val="both"/>
        <w:rPr>
          <w:rFonts w:asciiTheme="minorHAnsi" w:hAnsiTheme="minorHAnsi" w:cstheme="minorHAnsi"/>
          <w:spacing w:val="-10"/>
          <w:sz w:val="20"/>
          <w:szCs w:val="20"/>
        </w:rPr>
      </w:pPr>
    </w:p>
    <w:p w14:paraId="65951E4D" w14:textId="77777777" w:rsidR="008177AB" w:rsidRPr="00027ECD" w:rsidRDefault="008177AB" w:rsidP="00CF1E6A">
      <w:pPr>
        <w:ind w:left="0" w:firstLine="0"/>
        <w:rPr>
          <w:rFonts w:asciiTheme="minorHAnsi" w:hAnsiTheme="minorHAnsi" w:cstheme="minorHAnsi"/>
          <w:spacing w:val="-10"/>
          <w:sz w:val="20"/>
          <w:szCs w:val="20"/>
        </w:rPr>
      </w:pPr>
    </w:p>
    <w:p w14:paraId="24B860BE" w14:textId="77777777" w:rsidR="003155F0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50641AA9" w14:textId="77777777" w:rsidR="003155F0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2B5FA3BB" w14:textId="77777777" w:rsidR="003155F0" w:rsidRPr="00703A79" w:rsidRDefault="003155F0" w:rsidP="00CF1E6A">
      <w:pPr>
        <w:ind w:left="0" w:firstLine="0"/>
        <w:rPr>
          <w:spacing w:val="-10"/>
          <w:sz w:val="20"/>
          <w:szCs w:val="20"/>
        </w:rPr>
      </w:pPr>
    </w:p>
    <w:p w14:paraId="0F190AB6" w14:textId="77777777" w:rsidR="00CF1E6A" w:rsidRPr="0052473F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4EBCB06C" w14:textId="77777777"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37C903F0" w14:textId="77777777" w:rsidR="00A1112D" w:rsidRPr="004E3965" w:rsidRDefault="00A1112D" w:rsidP="00A1112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E3965">
        <w:rPr>
          <w:rFonts w:asciiTheme="minorHAnsi" w:hAnsiTheme="minorHAnsi" w:cstheme="minorHAnsi"/>
          <w:sz w:val="20"/>
          <w:szCs w:val="20"/>
        </w:rPr>
        <w:t xml:space="preserve">utvárať a upevňovať základné hygienické návyky, </w:t>
      </w:r>
    </w:p>
    <w:p w14:paraId="35A8ECD3" w14:textId="77777777" w:rsidR="00A1112D" w:rsidRPr="004E3965" w:rsidRDefault="00A1112D" w:rsidP="00A1112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E3965">
        <w:rPr>
          <w:rFonts w:asciiTheme="minorHAnsi" w:hAnsiTheme="minorHAnsi" w:cstheme="minorHAnsi"/>
          <w:sz w:val="20"/>
          <w:szCs w:val="20"/>
        </w:rPr>
        <w:t xml:space="preserve">utvárať a upevňovať základné stravovacie návyky a základné pravidlá stolovania, </w:t>
      </w:r>
    </w:p>
    <w:p w14:paraId="2C921DF1" w14:textId="77777777" w:rsidR="00A1112D" w:rsidRPr="004E3965" w:rsidRDefault="00A1112D" w:rsidP="00A1112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E3965">
        <w:rPr>
          <w:rFonts w:asciiTheme="minorHAnsi" w:hAnsiTheme="minorHAnsi" w:cstheme="minorHAnsi"/>
          <w:sz w:val="20"/>
          <w:szCs w:val="20"/>
        </w:rPr>
        <w:t xml:space="preserve">zvyšovať samostatnosť pri sebaobslužných činnostiach, </w:t>
      </w:r>
    </w:p>
    <w:p w14:paraId="7C935E5E" w14:textId="77777777" w:rsidR="00A1112D" w:rsidRPr="004E3965" w:rsidRDefault="00A1112D" w:rsidP="00A1112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E3965">
        <w:rPr>
          <w:rFonts w:asciiTheme="minorHAnsi" w:hAnsiTheme="minorHAnsi" w:cstheme="minorHAnsi"/>
          <w:sz w:val="20"/>
          <w:szCs w:val="20"/>
        </w:rPr>
        <w:t xml:space="preserve">utvárať základné pracovné zručnosti a návyky, </w:t>
      </w:r>
    </w:p>
    <w:p w14:paraId="3C9848B7" w14:textId="77777777" w:rsidR="00A1112D" w:rsidRPr="004E3965" w:rsidRDefault="00A1112D" w:rsidP="00A1112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E3965">
        <w:rPr>
          <w:rFonts w:asciiTheme="minorHAnsi" w:hAnsiTheme="minorHAnsi" w:cstheme="minorHAnsi"/>
          <w:sz w:val="20"/>
          <w:szCs w:val="20"/>
        </w:rPr>
        <w:t xml:space="preserve">rozvíjať jemno-motorické zručnosti a schopnosť napodobňovania, </w:t>
      </w:r>
    </w:p>
    <w:p w14:paraId="392A6507" w14:textId="77777777" w:rsidR="00A1112D" w:rsidRPr="004E3965" w:rsidRDefault="00A1112D" w:rsidP="00A1112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E3965">
        <w:rPr>
          <w:rFonts w:asciiTheme="minorHAnsi" w:hAnsiTheme="minorHAnsi" w:cstheme="minorHAnsi"/>
          <w:sz w:val="20"/>
          <w:szCs w:val="20"/>
        </w:rPr>
        <w:t xml:space="preserve">rozvíjať schopnosť verbalizovať danú činnosť, </w:t>
      </w:r>
    </w:p>
    <w:p w14:paraId="2A72A180" w14:textId="77777777" w:rsidR="00440EFE" w:rsidRPr="004E3965" w:rsidRDefault="00A1112D" w:rsidP="00A1112D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4E3965">
        <w:rPr>
          <w:rFonts w:asciiTheme="minorHAnsi" w:hAnsiTheme="minorHAnsi" w:cstheme="minorHAnsi"/>
          <w:sz w:val="20"/>
          <w:szCs w:val="20"/>
        </w:rPr>
        <w:t>osvojiť si základné pracovné zručnosti pri pestovateľských prácach.</w:t>
      </w:r>
    </w:p>
    <w:p w14:paraId="0AAA6AD1" w14:textId="77777777" w:rsidR="005239D3" w:rsidRPr="004E3965" w:rsidRDefault="005239D3" w:rsidP="008177AB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46D09A0F" w14:textId="77777777" w:rsidR="005239D3" w:rsidRPr="004E3965" w:rsidRDefault="005239D3" w:rsidP="008177AB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2EDBE685" w14:textId="77777777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6129D1">
        <w:rPr>
          <w:rFonts w:ascii="Calibri" w:hAnsi="Calibri"/>
          <w:b/>
          <w:spacing w:val="-10"/>
          <w:sz w:val="28"/>
          <w:szCs w:val="28"/>
        </w:rPr>
        <w:t>druhý</w:t>
      </w:r>
    </w:p>
    <w:p w14:paraId="45275B1A" w14:textId="77777777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027ECD">
        <w:rPr>
          <w:rFonts w:ascii="Calibri" w:hAnsi="Calibri"/>
          <w:b/>
          <w:spacing w:val="-10"/>
          <w:sz w:val="28"/>
          <w:szCs w:val="28"/>
        </w:rPr>
        <w:t xml:space="preserve">4 </w:t>
      </w:r>
      <w:r w:rsidRPr="00E263CC">
        <w:rPr>
          <w:rFonts w:ascii="Calibri" w:hAnsi="Calibri"/>
          <w:b/>
          <w:spacing w:val="-10"/>
          <w:sz w:val="28"/>
          <w:szCs w:val="28"/>
        </w:rPr>
        <w:t>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A1112D">
        <w:rPr>
          <w:rFonts w:ascii="Calibri" w:hAnsi="Calibri"/>
          <w:b/>
          <w:spacing w:val="-10"/>
          <w:sz w:val="28"/>
          <w:szCs w:val="28"/>
        </w:rPr>
        <w:t>132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27E5D7C4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DEC5AC" w14:textId="77777777"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2A520711" w14:textId="77777777" w:rsidR="008177AB" w:rsidRPr="003B3A59" w:rsidRDefault="008177AB" w:rsidP="00B00F4F">
            <w:pPr>
              <w:pStyle w:val="Stlus1"/>
            </w:pPr>
          </w:p>
        </w:tc>
      </w:tr>
      <w:tr w:rsidR="008177AB" w:rsidRPr="003B3A59" w14:paraId="6B8D6B84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79343B5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279957DD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40CC7C59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7FCB2B9C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054F23D" w14:textId="77777777" w:rsidR="008177AB" w:rsidRPr="003B3A59" w:rsidRDefault="008177AB" w:rsidP="005B440C">
            <w:pPr>
              <w:pStyle w:val="Stlus1"/>
              <w:ind w:left="0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45DDDDA9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1FB77DA5" w14:textId="77777777" w:rsidTr="000D3A89">
        <w:trPr>
          <w:gridAfter w:val="7"/>
          <w:wAfter w:w="17521" w:type="dxa"/>
          <w:trHeight w:val="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24585" w14:textId="77777777" w:rsidR="004E3965" w:rsidRDefault="002808FC" w:rsidP="005B440C">
            <w:pPr>
              <w:pStyle w:val="Stlus1"/>
            </w:pPr>
            <w:r>
              <w:t xml:space="preserve"> </w:t>
            </w:r>
          </w:p>
          <w:p w14:paraId="2B629FF7" w14:textId="627A5380" w:rsidR="00666AB4" w:rsidRPr="003F2027" w:rsidRDefault="002808FC" w:rsidP="005B440C">
            <w:pPr>
              <w:pStyle w:val="Stlus1"/>
            </w:pPr>
            <w:r>
              <w:t xml:space="preserve">  </w:t>
            </w:r>
            <w:r w:rsidR="00027ECD">
              <w:t>132</w:t>
            </w:r>
          </w:p>
          <w:p w14:paraId="019F87B3" w14:textId="77777777" w:rsidR="00666AB4" w:rsidRPr="003F2027" w:rsidRDefault="00666AB4" w:rsidP="0054175F">
            <w:pPr>
              <w:pStyle w:val="Stlus1"/>
            </w:pPr>
          </w:p>
          <w:p w14:paraId="60257DA5" w14:textId="77777777" w:rsidR="00666AB4" w:rsidRPr="003F2027" w:rsidRDefault="00666AB4" w:rsidP="0054175F">
            <w:pPr>
              <w:pStyle w:val="Stlus1"/>
            </w:pPr>
          </w:p>
          <w:p w14:paraId="195215CF" w14:textId="77777777" w:rsidR="00666AB4" w:rsidRPr="003F2027" w:rsidRDefault="00666AB4" w:rsidP="0054175F">
            <w:pPr>
              <w:pStyle w:val="Stlus1"/>
            </w:pPr>
          </w:p>
          <w:p w14:paraId="7D1B7698" w14:textId="77777777" w:rsidR="00666AB4" w:rsidRPr="003F2027" w:rsidRDefault="00666AB4" w:rsidP="0054175F">
            <w:pPr>
              <w:pStyle w:val="Stlus1"/>
            </w:pPr>
          </w:p>
          <w:p w14:paraId="21A1A19A" w14:textId="77777777" w:rsidR="00666AB4" w:rsidRPr="003F2027" w:rsidRDefault="00666AB4" w:rsidP="0054175F">
            <w:pPr>
              <w:pStyle w:val="Stlus1"/>
            </w:pPr>
          </w:p>
          <w:p w14:paraId="50C15880" w14:textId="77777777" w:rsidR="00666AB4" w:rsidRPr="003F2027" w:rsidRDefault="00666AB4" w:rsidP="0054175F">
            <w:pPr>
              <w:pStyle w:val="Stlus1"/>
            </w:pPr>
          </w:p>
          <w:p w14:paraId="246D1240" w14:textId="77777777" w:rsidR="00666AB4" w:rsidRPr="003F2027" w:rsidRDefault="00666AB4" w:rsidP="0054175F">
            <w:pPr>
              <w:pStyle w:val="Stlus1"/>
            </w:pPr>
          </w:p>
          <w:p w14:paraId="0761DC5F" w14:textId="77777777" w:rsidR="00666AB4" w:rsidRPr="003F2027" w:rsidRDefault="00666AB4" w:rsidP="0054175F">
            <w:pPr>
              <w:pStyle w:val="Stlus1"/>
            </w:pPr>
          </w:p>
          <w:p w14:paraId="504FE80D" w14:textId="77777777" w:rsidR="00666AB4" w:rsidRPr="003F2027" w:rsidRDefault="00666AB4" w:rsidP="0054175F">
            <w:pPr>
              <w:pStyle w:val="Stlus1"/>
            </w:pPr>
          </w:p>
          <w:p w14:paraId="248615C3" w14:textId="77777777" w:rsidR="00666AB4" w:rsidRPr="003F2027" w:rsidRDefault="00666AB4" w:rsidP="0054175F">
            <w:pPr>
              <w:pStyle w:val="Stlus1"/>
            </w:pPr>
          </w:p>
          <w:p w14:paraId="281E7E2B" w14:textId="77777777" w:rsidR="00666AB4" w:rsidRPr="003F2027" w:rsidRDefault="00666AB4" w:rsidP="0054175F">
            <w:pPr>
              <w:pStyle w:val="Stlus1"/>
            </w:pPr>
          </w:p>
          <w:p w14:paraId="34DAECD2" w14:textId="77777777" w:rsidR="00666AB4" w:rsidRPr="003F2027" w:rsidRDefault="00666AB4" w:rsidP="0054175F">
            <w:pPr>
              <w:pStyle w:val="Stlus1"/>
            </w:pPr>
          </w:p>
          <w:p w14:paraId="4DBC0CC7" w14:textId="77777777" w:rsidR="00580A74" w:rsidRPr="003F2027" w:rsidRDefault="00580A74" w:rsidP="0054175F">
            <w:pPr>
              <w:pStyle w:val="Stlus1"/>
            </w:pPr>
          </w:p>
          <w:p w14:paraId="42431BFD" w14:textId="77777777" w:rsidR="00580A74" w:rsidRPr="003F2027" w:rsidRDefault="00580A74" w:rsidP="0054175F">
            <w:pPr>
              <w:pStyle w:val="Stlus1"/>
            </w:pPr>
          </w:p>
          <w:p w14:paraId="23958FC1" w14:textId="77777777" w:rsidR="00580A74" w:rsidRPr="003F2027" w:rsidRDefault="00580A74" w:rsidP="0054175F">
            <w:pPr>
              <w:pStyle w:val="Stlus1"/>
            </w:pPr>
          </w:p>
          <w:p w14:paraId="3BB8A698" w14:textId="77777777" w:rsidR="00580A74" w:rsidRPr="003F2027" w:rsidRDefault="00580A74" w:rsidP="0054175F">
            <w:pPr>
              <w:pStyle w:val="Stlus1"/>
            </w:pPr>
          </w:p>
          <w:p w14:paraId="35DBFA00" w14:textId="77777777" w:rsidR="00580A74" w:rsidRPr="003F2027" w:rsidRDefault="00580A74" w:rsidP="0054175F">
            <w:pPr>
              <w:pStyle w:val="Stlus1"/>
            </w:pPr>
          </w:p>
          <w:p w14:paraId="5312913D" w14:textId="77777777" w:rsidR="00580A74" w:rsidRPr="003F2027" w:rsidRDefault="00580A74" w:rsidP="0054175F">
            <w:pPr>
              <w:pStyle w:val="Stlus1"/>
            </w:pPr>
          </w:p>
          <w:p w14:paraId="0A5AB6B1" w14:textId="77777777" w:rsidR="00580A74" w:rsidRPr="003F2027" w:rsidRDefault="00580A74" w:rsidP="0054175F">
            <w:pPr>
              <w:pStyle w:val="Stlus1"/>
            </w:pPr>
          </w:p>
          <w:p w14:paraId="551F5C7F" w14:textId="77777777" w:rsidR="00580A74" w:rsidRPr="003F2027" w:rsidRDefault="00580A74" w:rsidP="0054175F">
            <w:pPr>
              <w:pStyle w:val="Stlus1"/>
            </w:pPr>
          </w:p>
          <w:p w14:paraId="2F2C56D2" w14:textId="77777777" w:rsidR="00580A74" w:rsidRPr="003F2027" w:rsidRDefault="00580A74" w:rsidP="0054175F">
            <w:pPr>
              <w:pStyle w:val="Stlus1"/>
            </w:pPr>
          </w:p>
          <w:p w14:paraId="530B723B" w14:textId="77777777" w:rsidR="00580A74" w:rsidRPr="003F2027" w:rsidRDefault="00580A74" w:rsidP="00794601">
            <w:pPr>
              <w:pStyle w:val="Stlus1"/>
              <w:ind w:left="0"/>
            </w:pPr>
          </w:p>
          <w:p w14:paraId="792A2742" w14:textId="77777777" w:rsidR="00580A74" w:rsidRPr="003F2027" w:rsidRDefault="00580A74" w:rsidP="0054175F">
            <w:pPr>
              <w:pStyle w:val="Stlus1"/>
            </w:pPr>
          </w:p>
          <w:p w14:paraId="61310968" w14:textId="77777777" w:rsidR="00580A74" w:rsidRPr="003F2027" w:rsidRDefault="00580A74" w:rsidP="0054175F">
            <w:pPr>
              <w:pStyle w:val="Stlus1"/>
            </w:pPr>
          </w:p>
          <w:p w14:paraId="3142D37E" w14:textId="77777777" w:rsidR="00580A74" w:rsidRPr="003F2027" w:rsidRDefault="00580A74" w:rsidP="0054175F">
            <w:pPr>
              <w:pStyle w:val="Stlus1"/>
            </w:pPr>
          </w:p>
          <w:p w14:paraId="461B8B76" w14:textId="77777777" w:rsidR="00666AB4" w:rsidRPr="003F2027" w:rsidRDefault="00666AB4" w:rsidP="00666AB4">
            <w:pPr>
              <w:pStyle w:val="Stlu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F7DD0" w14:textId="77777777" w:rsidR="004E3965" w:rsidRDefault="004E3965" w:rsidP="005B440C">
            <w:pPr>
              <w:pStyle w:val="Stlus1"/>
              <w:ind w:left="0"/>
              <w:jc w:val="left"/>
            </w:pPr>
          </w:p>
          <w:p w14:paraId="29C207C8" w14:textId="511898EC" w:rsidR="002808FC" w:rsidRPr="003F2027" w:rsidRDefault="00027ECD" w:rsidP="005B440C">
            <w:pPr>
              <w:pStyle w:val="Stlus1"/>
              <w:ind w:left="0"/>
              <w:jc w:val="left"/>
            </w:pPr>
            <w:r>
              <w:t>Človek a svet práce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B15C4D" w14:textId="77777777" w:rsidR="005C33A1" w:rsidRPr="003F2027" w:rsidRDefault="005C33A1" w:rsidP="00551E7C">
            <w:pPr>
              <w:pStyle w:val="Stlus1"/>
            </w:pPr>
          </w:p>
          <w:p w14:paraId="162EA4E1" w14:textId="77777777" w:rsidR="00AC00DA" w:rsidRPr="003F2027" w:rsidRDefault="00AC00DA" w:rsidP="00CC25C5">
            <w:pPr>
              <w:pStyle w:val="Stlus1"/>
            </w:pPr>
          </w:p>
          <w:p w14:paraId="16781A57" w14:textId="77777777" w:rsidR="00AC00DA" w:rsidRPr="003F2027" w:rsidRDefault="00AC00DA" w:rsidP="00CC25C5">
            <w:pPr>
              <w:pStyle w:val="Stlus1"/>
            </w:pPr>
          </w:p>
          <w:p w14:paraId="189743D7" w14:textId="77777777" w:rsidR="00AC00DA" w:rsidRPr="003F2027" w:rsidRDefault="00AC00DA" w:rsidP="00CC25C5">
            <w:pPr>
              <w:pStyle w:val="Stlus1"/>
            </w:pPr>
          </w:p>
          <w:p w14:paraId="7E124679" w14:textId="77777777" w:rsidR="00AC00DA" w:rsidRPr="003F2027" w:rsidRDefault="00AC00DA" w:rsidP="00CC25C5">
            <w:pPr>
              <w:pStyle w:val="Stlus1"/>
            </w:pPr>
          </w:p>
          <w:p w14:paraId="1E269914" w14:textId="77777777" w:rsidR="00AC00DA" w:rsidRPr="003F2027" w:rsidRDefault="00AC00DA" w:rsidP="00CC25C5">
            <w:pPr>
              <w:pStyle w:val="Stlus1"/>
            </w:pPr>
          </w:p>
          <w:p w14:paraId="49CB5754" w14:textId="77777777" w:rsidR="00AC00DA" w:rsidRPr="003F2027" w:rsidRDefault="00AC00DA" w:rsidP="00CC25C5">
            <w:pPr>
              <w:pStyle w:val="Stlus1"/>
            </w:pPr>
          </w:p>
          <w:p w14:paraId="18E1FACC" w14:textId="77777777" w:rsidR="00AC00DA" w:rsidRPr="003F2027" w:rsidRDefault="00AC00DA" w:rsidP="00CC25C5">
            <w:pPr>
              <w:pStyle w:val="Stlus1"/>
            </w:pPr>
          </w:p>
          <w:p w14:paraId="305F3050" w14:textId="77777777" w:rsidR="00AC00DA" w:rsidRPr="003F2027" w:rsidRDefault="00AC00DA" w:rsidP="00CC25C5">
            <w:pPr>
              <w:pStyle w:val="Stlus1"/>
            </w:pPr>
          </w:p>
          <w:p w14:paraId="4ECD3C7C" w14:textId="77777777" w:rsidR="005E686E" w:rsidRPr="003F2027" w:rsidRDefault="005E686E" w:rsidP="00CC25C5">
            <w:pPr>
              <w:pStyle w:val="Stlus1"/>
            </w:pPr>
          </w:p>
          <w:p w14:paraId="32964F91" w14:textId="77777777" w:rsidR="00AC00DA" w:rsidRPr="003F2027" w:rsidRDefault="00AC00DA" w:rsidP="00CC25C5">
            <w:pPr>
              <w:pStyle w:val="Stlus1"/>
            </w:pPr>
          </w:p>
          <w:p w14:paraId="4B774471" w14:textId="77777777" w:rsidR="00AC00DA" w:rsidRPr="003F2027" w:rsidRDefault="00AC00DA" w:rsidP="00CC25C5">
            <w:pPr>
              <w:pStyle w:val="Stlus1"/>
            </w:pPr>
          </w:p>
          <w:p w14:paraId="398989EE" w14:textId="77777777" w:rsidR="00AC00DA" w:rsidRPr="003F2027" w:rsidRDefault="00AC00DA" w:rsidP="00CC25C5">
            <w:pPr>
              <w:pStyle w:val="Stlus1"/>
            </w:pPr>
          </w:p>
          <w:p w14:paraId="6C7D31FF" w14:textId="77777777" w:rsidR="00AC00DA" w:rsidRPr="003F2027" w:rsidRDefault="00AC00DA" w:rsidP="00CC25C5">
            <w:pPr>
              <w:pStyle w:val="Stlus1"/>
            </w:pPr>
          </w:p>
          <w:p w14:paraId="19F3E8DE" w14:textId="77777777" w:rsidR="00AC00DA" w:rsidRPr="003F2027" w:rsidRDefault="00AC00DA" w:rsidP="00CC25C5">
            <w:pPr>
              <w:pStyle w:val="Stlus1"/>
            </w:pPr>
          </w:p>
          <w:p w14:paraId="3D394F69" w14:textId="77777777" w:rsidR="00AC00DA" w:rsidRPr="003F2027" w:rsidRDefault="00AC00DA" w:rsidP="00CC25C5">
            <w:pPr>
              <w:pStyle w:val="Stlus1"/>
            </w:pPr>
          </w:p>
          <w:p w14:paraId="5AA842EA" w14:textId="77777777" w:rsidR="00AC00DA" w:rsidRPr="003F2027" w:rsidRDefault="00AC00DA" w:rsidP="00CC25C5">
            <w:pPr>
              <w:pStyle w:val="Stlus1"/>
            </w:pPr>
          </w:p>
          <w:p w14:paraId="041BE7B3" w14:textId="77777777" w:rsidR="00AC00DA" w:rsidRPr="003F2027" w:rsidRDefault="00AC00DA" w:rsidP="00CC25C5">
            <w:pPr>
              <w:pStyle w:val="Stlus1"/>
            </w:pPr>
          </w:p>
          <w:p w14:paraId="3D946597" w14:textId="77777777" w:rsidR="00AC00DA" w:rsidRPr="003F2027" w:rsidRDefault="00AC00DA" w:rsidP="000F1553">
            <w:pPr>
              <w:pStyle w:val="Stlus1"/>
            </w:pPr>
          </w:p>
          <w:p w14:paraId="010A281A" w14:textId="77777777" w:rsidR="00AC00DA" w:rsidRPr="003F2027" w:rsidRDefault="00AC00DA" w:rsidP="000F1553">
            <w:pPr>
              <w:pStyle w:val="Stlus1"/>
            </w:pPr>
          </w:p>
          <w:p w14:paraId="7DB1238A" w14:textId="77777777" w:rsidR="00AC00DA" w:rsidRPr="003F2027" w:rsidRDefault="00AC00DA" w:rsidP="000F1553">
            <w:pPr>
              <w:pStyle w:val="Stlus1"/>
            </w:pPr>
          </w:p>
          <w:p w14:paraId="0FAD6AE2" w14:textId="77777777" w:rsidR="008426BE" w:rsidRDefault="008426BE" w:rsidP="000F1553">
            <w:pPr>
              <w:pStyle w:val="Stlus1"/>
            </w:pPr>
          </w:p>
          <w:p w14:paraId="0AEA27F6" w14:textId="77777777" w:rsidR="000104B5" w:rsidRDefault="000104B5" w:rsidP="000F1553">
            <w:pPr>
              <w:pStyle w:val="Stlus1"/>
            </w:pPr>
          </w:p>
          <w:p w14:paraId="540BC343" w14:textId="77777777" w:rsidR="000104B5" w:rsidRPr="003F2027" w:rsidRDefault="000104B5" w:rsidP="000F1553">
            <w:pPr>
              <w:pStyle w:val="Stlus1"/>
            </w:pPr>
          </w:p>
          <w:p w14:paraId="624EB256" w14:textId="77777777" w:rsidR="008426BE" w:rsidRPr="003F2027" w:rsidRDefault="008426BE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C74A6" w14:textId="77777777" w:rsidR="00C451A4" w:rsidRPr="003F2027" w:rsidRDefault="00C451A4" w:rsidP="005B440C">
            <w:pPr>
              <w:pStyle w:val="Stlus1"/>
              <w:ind w:left="0"/>
            </w:pPr>
          </w:p>
          <w:p w14:paraId="5EB3AAE4" w14:textId="77777777" w:rsidR="00A1112D" w:rsidRPr="00A1112D" w:rsidRDefault="00A1112D" w:rsidP="00A1112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Všetky pracovné činnosti nacvičujeme v prirodzených podmienkach. </w:t>
            </w:r>
          </w:p>
          <w:p w14:paraId="2DAFDB93" w14:textId="77777777" w:rsidR="00A1112D" w:rsidRPr="00A1112D" w:rsidRDefault="00A1112D" w:rsidP="00A1112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Pri tom je potrebné zapájať reč vo forme verbalizácie vykonávanej činnosti, </w:t>
            </w:r>
          </w:p>
          <w:p w14:paraId="4E876A19" w14:textId="77777777" w:rsidR="00A1112D" w:rsidRPr="00A1112D" w:rsidRDefault="00A1112D" w:rsidP="007B47B1">
            <w:pPr>
              <w:pStyle w:val="Stlus1"/>
              <w:ind w:left="272"/>
              <w:jc w:val="left"/>
              <w:rPr>
                <w:szCs w:val="20"/>
              </w:rPr>
            </w:pPr>
            <w:r>
              <w:t xml:space="preserve">pomenovať materiály a pomôcky. </w:t>
            </w:r>
          </w:p>
          <w:p w14:paraId="3BFE16CD" w14:textId="09951614" w:rsidR="00A1112D" w:rsidRPr="00A1112D" w:rsidRDefault="00A1112D" w:rsidP="00A1112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Snažiť  viesť žiakov k dokončeniu práce</w:t>
            </w:r>
            <w:r w:rsidR="007B47B1">
              <w:t>.</w:t>
            </w:r>
            <w:r>
              <w:t xml:space="preserve"> </w:t>
            </w:r>
          </w:p>
          <w:p w14:paraId="1DBD8886" w14:textId="0E3849B4" w:rsidR="00A1112D" w:rsidRPr="00A1112D" w:rsidRDefault="007B47B1" w:rsidP="00A1112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P</w:t>
            </w:r>
            <w:r w:rsidR="00A1112D">
              <w:t xml:space="preserve">estovať ich vôľové vlastnosti. </w:t>
            </w:r>
          </w:p>
          <w:p w14:paraId="0B2B2C30" w14:textId="77777777" w:rsidR="003F2027" w:rsidRPr="003F2027" w:rsidRDefault="00A1112D" w:rsidP="00A1112D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Zvyšovť samostatnosť žiakov pri sebaobslužných zručnostiach.</w:t>
            </w:r>
          </w:p>
          <w:p w14:paraId="124AE70F" w14:textId="77777777"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14:paraId="5E8EF813" w14:textId="77777777" w:rsidR="003F2027" w:rsidRPr="003F2027" w:rsidRDefault="003F2027" w:rsidP="003F2027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DCFD1A3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8AA20CD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51B90FFE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43A773F7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0A18ABC4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F823A4B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72034302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022E95FF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A0F3EEA" w14:textId="77777777" w:rsidR="007E60CB" w:rsidRDefault="007E60CB" w:rsidP="00A64B50">
            <w:pPr>
              <w:pStyle w:val="Stlus1"/>
              <w:jc w:val="left"/>
              <w:rPr>
                <w:szCs w:val="20"/>
              </w:rPr>
            </w:pPr>
          </w:p>
          <w:p w14:paraId="65ED74AB" w14:textId="77777777" w:rsidR="002808FC" w:rsidRPr="003F2027" w:rsidRDefault="002808FC" w:rsidP="00B47BC8">
            <w:pPr>
              <w:pStyle w:val="Stlus1"/>
              <w:ind w:left="0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46738" w14:textId="77777777" w:rsidR="004E3965" w:rsidRPr="004E3965" w:rsidRDefault="004E3965" w:rsidP="004E3965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61A19FE8" w14:textId="69A66603" w:rsidR="00006FC6" w:rsidRPr="00006FC6" w:rsidRDefault="00A1112D" w:rsidP="00006FC6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proofErr w:type="spellStart"/>
            <w:r>
              <w:t>Sebaobslužné</w:t>
            </w:r>
            <w:proofErr w:type="spellEnd"/>
            <w:r>
              <w:t xml:space="preserve"> činnosti</w:t>
            </w:r>
          </w:p>
          <w:p w14:paraId="108074AE" w14:textId="77777777" w:rsidR="00A1112D" w:rsidRPr="00A1112D" w:rsidRDefault="00A1112D" w:rsidP="00A1112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Cs/>
                <w:szCs w:val="20"/>
              </w:rPr>
            </w:pPr>
            <w:r w:rsidRPr="00A1112D">
              <w:rPr>
                <w:bCs/>
                <w:szCs w:val="20"/>
              </w:rPr>
              <w:t>Práca v domácnosti</w:t>
            </w:r>
          </w:p>
          <w:p w14:paraId="2B08F22E" w14:textId="77777777" w:rsidR="00A1112D" w:rsidRPr="00A1112D" w:rsidRDefault="00A1112D" w:rsidP="00A1112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Cs/>
                <w:szCs w:val="20"/>
              </w:rPr>
            </w:pPr>
            <w:r w:rsidRPr="00A1112D">
              <w:rPr>
                <w:bCs/>
                <w:szCs w:val="20"/>
              </w:rPr>
              <w:t>Práca v dielni</w:t>
            </w:r>
          </w:p>
          <w:p w14:paraId="113FA6AE" w14:textId="77777777" w:rsidR="00A1112D" w:rsidRPr="00A1112D" w:rsidRDefault="00A1112D" w:rsidP="00A1112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Cs/>
                <w:szCs w:val="20"/>
              </w:rPr>
            </w:pPr>
            <w:r w:rsidRPr="00A1112D">
              <w:rPr>
                <w:bCs/>
                <w:szCs w:val="20"/>
              </w:rPr>
              <w:t>Pestovateľské práce</w:t>
            </w:r>
          </w:p>
          <w:p w14:paraId="51EA1E20" w14:textId="77777777" w:rsidR="00A1112D" w:rsidRPr="00A1112D" w:rsidRDefault="00A1112D" w:rsidP="00A1112D">
            <w:pPr>
              <w:pStyle w:val="Stlus1"/>
              <w:ind w:left="-4"/>
              <w:jc w:val="left"/>
              <w:rPr>
                <w:b w:val="0"/>
                <w:bCs/>
                <w:szCs w:val="20"/>
              </w:rPr>
            </w:pPr>
          </w:p>
          <w:p w14:paraId="1D92A551" w14:textId="77777777" w:rsidR="001B1EAD" w:rsidRPr="001B1EAD" w:rsidRDefault="001B1EAD" w:rsidP="00B47BC8">
            <w:pPr>
              <w:pStyle w:val="Stlus1"/>
              <w:ind w:left="0"/>
              <w:jc w:val="left"/>
              <w:rPr>
                <w:b w:val="0"/>
                <w:bCs/>
                <w:szCs w:val="20"/>
              </w:rPr>
            </w:pPr>
          </w:p>
          <w:p w14:paraId="1DDCD94A" w14:textId="77777777" w:rsidR="00AC00DA" w:rsidRPr="00B47BC8" w:rsidRDefault="00AC00DA" w:rsidP="00B47BC8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3C889C96" w14:textId="77777777" w:rsidR="001B1EAD" w:rsidRPr="007A7F04" w:rsidRDefault="001B1EAD" w:rsidP="00B47BC8">
            <w:pPr>
              <w:pStyle w:val="Stlus1"/>
              <w:ind w:left="0"/>
              <w:jc w:val="left"/>
              <w:rPr>
                <w:b w:val="0"/>
                <w:bCs/>
                <w:szCs w:val="20"/>
              </w:rPr>
            </w:pPr>
            <w:r>
              <w:t xml:space="preserve"> </w:t>
            </w:r>
            <w:r w:rsidRPr="007A7F04">
              <w:rPr>
                <w:b w:val="0"/>
                <w:bCs/>
                <w:szCs w:val="20"/>
              </w:rPr>
              <w:t xml:space="preserve"> </w:t>
            </w:r>
          </w:p>
          <w:p w14:paraId="5FEC02E1" w14:textId="77777777" w:rsidR="001B1EAD" w:rsidRPr="007A7F04" w:rsidRDefault="001B1EAD" w:rsidP="009B70C9">
            <w:pPr>
              <w:pStyle w:val="Stlus1"/>
              <w:ind w:left="356"/>
              <w:jc w:val="left"/>
              <w:rPr>
                <w:szCs w:val="20"/>
              </w:rPr>
            </w:pPr>
          </w:p>
          <w:p w14:paraId="7C374A26" w14:textId="77777777" w:rsidR="00AC00DA" w:rsidRPr="003F2027" w:rsidRDefault="00AC00DA" w:rsidP="00AC00DA">
            <w:pPr>
              <w:pStyle w:val="Stlus1"/>
              <w:jc w:val="left"/>
              <w:rPr>
                <w:szCs w:val="20"/>
              </w:rPr>
            </w:pPr>
          </w:p>
          <w:p w14:paraId="7024A0E4" w14:textId="77777777" w:rsidR="00AC00DA" w:rsidRPr="003F2027" w:rsidRDefault="00AC00DA" w:rsidP="00AC00DA">
            <w:pPr>
              <w:pStyle w:val="Stlus1"/>
              <w:jc w:val="left"/>
              <w:rPr>
                <w:szCs w:val="20"/>
              </w:rPr>
            </w:pPr>
          </w:p>
          <w:p w14:paraId="483D4C3B" w14:textId="77777777" w:rsidR="00AC00DA" w:rsidRPr="003F2027" w:rsidRDefault="00AC00DA" w:rsidP="00AC00DA">
            <w:pPr>
              <w:pStyle w:val="Stlus1"/>
              <w:jc w:val="left"/>
              <w:rPr>
                <w:szCs w:val="20"/>
              </w:rPr>
            </w:pPr>
          </w:p>
          <w:p w14:paraId="72A24195" w14:textId="77777777" w:rsidR="007F12D7" w:rsidRPr="003F2027" w:rsidRDefault="007F12D7" w:rsidP="007F12D7">
            <w:pPr>
              <w:pStyle w:val="Stlus1"/>
              <w:jc w:val="left"/>
              <w:rPr>
                <w:szCs w:val="20"/>
              </w:rPr>
            </w:pPr>
          </w:p>
          <w:p w14:paraId="55BADC46" w14:textId="77777777" w:rsidR="007F12D7" w:rsidRPr="003F2027" w:rsidRDefault="007F12D7" w:rsidP="007F12D7">
            <w:pPr>
              <w:pStyle w:val="Stlus1"/>
              <w:jc w:val="left"/>
              <w:rPr>
                <w:szCs w:val="20"/>
              </w:rPr>
            </w:pPr>
          </w:p>
          <w:p w14:paraId="7CA1600A" w14:textId="77777777" w:rsidR="007F12D7" w:rsidRPr="003F2027" w:rsidRDefault="007F12D7" w:rsidP="007F12D7">
            <w:pPr>
              <w:pStyle w:val="Stlus1"/>
              <w:jc w:val="left"/>
              <w:rPr>
                <w:szCs w:val="20"/>
              </w:rPr>
            </w:pPr>
          </w:p>
          <w:p w14:paraId="55EE4E13" w14:textId="77777777" w:rsidR="00E16854" w:rsidRPr="003F2027" w:rsidRDefault="00E16854" w:rsidP="007F12D7">
            <w:pPr>
              <w:pStyle w:val="Stlus1"/>
              <w:jc w:val="left"/>
              <w:rPr>
                <w:szCs w:val="20"/>
              </w:rPr>
            </w:pPr>
          </w:p>
          <w:p w14:paraId="32362537" w14:textId="77777777" w:rsidR="00221FAE" w:rsidRPr="003F2027" w:rsidRDefault="00221FAE" w:rsidP="00AC00DA">
            <w:pPr>
              <w:pStyle w:val="Stlus1"/>
              <w:ind w:left="272"/>
              <w:jc w:val="left"/>
              <w:rPr>
                <w:szCs w:val="20"/>
              </w:rPr>
            </w:pPr>
            <w:r w:rsidRPr="003F2027">
              <w:rPr>
                <w:szCs w:val="20"/>
              </w:rPr>
              <w:t xml:space="preserve">   </w:t>
            </w:r>
          </w:p>
          <w:p w14:paraId="623E818D" w14:textId="77777777" w:rsidR="00221FAE" w:rsidRDefault="00221FAE" w:rsidP="00221FA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12FCDE82" w14:textId="77777777" w:rsidR="00221FAE" w:rsidRDefault="00221FAE" w:rsidP="00AC00DA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09F0E45E" w14:textId="77777777" w:rsidR="005C33A1" w:rsidRDefault="005C33A1" w:rsidP="005C33A1">
            <w:pPr>
              <w:pStyle w:val="Stlus1"/>
              <w:jc w:val="left"/>
              <w:rPr>
                <w:szCs w:val="20"/>
              </w:rPr>
            </w:pPr>
          </w:p>
          <w:p w14:paraId="79759408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2EBCE55A" w14:textId="77777777" w:rsidR="002808FC" w:rsidRPr="00703A79" w:rsidRDefault="002808FC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3D19FF" w:rsidRPr="003B3A59" w14:paraId="1F2C8AAA" w14:textId="77777777" w:rsidTr="000D3A89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5BF583" w14:textId="77777777" w:rsidR="003D19FF" w:rsidRPr="003B3A59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2BE682E0" w14:textId="0FFD19B3" w:rsidR="003D19FF" w:rsidRPr="003B3A59" w:rsidRDefault="004E3965" w:rsidP="003D19FF">
            <w:pPr>
              <w:pStyle w:val="Stlus1"/>
            </w:pPr>
            <w:r>
              <w:t>Osobný a sociálny rozvoj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8E83" w14:textId="03E70428" w:rsidR="003D19FF" w:rsidRDefault="004E3965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porozumieť sebe a iným</w:t>
            </w:r>
          </w:p>
          <w:p w14:paraId="7E49F069" w14:textId="08B94F9E" w:rsidR="004E3965" w:rsidRDefault="004E3965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uprednostňovať priateľské vzťahy v triede i mimo nej</w:t>
            </w:r>
          </w:p>
          <w:p w14:paraId="7F6307D6" w14:textId="77777777" w:rsidR="00940E3D" w:rsidRDefault="00940E3D" w:rsidP="00940E3D">
            <w:pPr>
              <w:pStyle w:val="Stlus1"/>
              <w:ind w:left="272"/>
              <w:jc w:val="left"/>
            </w:pPr>
          </w:p>
          <w:p w14:paraId="15308B30" w14:textId="77777777"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02588064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1842288A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3D19F00E" w14:textId="77777777"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14:paraId="271B233A" w14:textId="77777777"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57232F40" w14:textId="77777777"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7BD89984" w14:textId="77777777"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3F86530A" w14:textId="77777777"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14:paraId="4E415C99" w14:textId="77777777" w:rsidTr="000D3A89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D0620B" w14:textId="77777777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finan</w:t>
            </w:r>
            <w:r w:rsidR="004F6096">
              <w:rPr>
                <w:highlight w:val="yellow"/>
              </w:rPr>
              <w:t xml:space="preserve">čnej </w:t>
            </w:r>
            <w:r w:rsidRPr="003F2027">
              <w:rPr>
                <w:highlight w:val="yellow"/>
              </w:rPr>
              <w:t xml:space="preserve"> gramotnosti do vzdeláv</w:t>
            </w:r>
            <w:r w:rsidR="004F6096"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774E0201" w14:textId="77777777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 Človek vo sfére peňazí- Posúdenie významu trvalých životných hodnôt. </w:t>
            </w:r>
          </w:p>
          <w:p w14:paraId="06AFE18B" w14:textId="74F048D8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 Pochopiť vzťah ľudská práca – peniaze a etickú súvislosť  medzi bohatstvom a  chudobou</w:t>
            </w:r>
          </w:p>
          <w:p w14:paraId="246C4AAB" w14:textId="77777777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4C4C" w14:textId="77777777"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6D70F911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220FEBE0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57D8BD07" w14:textId="77777777"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30D8886A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DF6204C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64202FC" w14:textId="77777777"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14:paraId="0D7975A9" w14:textId="77777777"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07A38E65" w14:textId="77777777"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289A5C6F" w14:textId="77777777"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44D8DA74" w14:textId="77777777"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3C8A25DC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ADB3F51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818CA75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A1BE803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BA07815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62B91ED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089F1D7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70F762E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35C1F0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45DFE5C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4F3F805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E7EC788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0B9A5F0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D1FDA01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9FB2ED4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4406C63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68ABEA0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3BFBD7F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DD55B8C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D25DC5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083685F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C47F221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F20D24C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930A69E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1E61" w14:textId="77777777" w:rsidR="007A0F52" w:rsidRDefault="007A0F52">
      <w:pPr>
        <w:spacing w:after="0" w:line="240" w:lineRule="auto"/>
      </w:pPr>
      <w:r>
        <w:separator/>
      </w:r>
    </w:p>
  </w:endnote>
  <w:endnote w:type="continuationSeparator" w:id="0">
    <w:p w14:paraId="42CABDA0" w14:textId="77777777" w:rsidR="007A0F52" w:rsidRDefault="007A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591B" w14:textId="77777777"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27703F12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8EC3" w14:textId="77777777"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AF41B6"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2A988CCF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117C" w14:textId="77777777" w:rsidR="004256DE" w:rsidRDefault="004256DE" w:rsidP="00A44518">
    <w:pPr>
      <w:spacing w:after="0"/>
      <w:ind w:left="0" w:right="43" w:firstLine="0"/>
      <w:jc w:val="center"/>
    </w:pPr>
  </w:p>
  <w:p w14:paraId="083AACE6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465C" w14:textId="77777777" w:rsidR="007A0F52" w:rsidRDefault="007A0F52">
      <w:pPr>
        <w:spacing w:after="0" w:line="240" w:lineRule="auto"/>
      </w:pPr>
      <w:r>
        <w:separator/>
      </w:r>
    </w:p>
  </w:footnote>
  <w:footnote w:type="continuationSeparator" w:id="0">
    <w:p w14:paraId="2ECFADEE" w14:textId="77777777" w:rsidR="007A0F52" w:rsidRDefault="007A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CAD3" w14:textId="77777777" w:rsidR="004256DE" w:rsidRDefault="004256DE">
    <w:pPr>
      <w:spacing w:after="0"/>
      <w:ind w:left="0" w:right="12" w:firstLine="0"/>
      <w:jc w:val="center"/>
    </w:pPr>
    <w:r>
      <w:rPr>
        <w:sz w:val="20"/>
      </w:rPr>
      <w:t xml:space="preserve">Prvouka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7A99" w14:textId="7777777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24E11EBE" w14:textId="38B061F5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E370D8">
      <w:rPr>
        <w:rFonts w:ascii="Calibri" w:hAnsi="Calibri"/>
        <w:b/>
        <w:spacing w:val="-10"/>
        <w:sz w:val="20"/>
      </w:rPr>
      <w:t>Pracovné vyučovanie,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6129D1">
      <w:rPr>
        <w:rFonts w:ascii="Calibri" w:hAnsi="Calibri"/>
        <w:b/>
        <w:spacing w:val="-10"/>
        <w:sz w:val="20"/>
      </w:rPr>
      <w:t>2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934099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6B652CB9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9429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9A"/>
    <w:rsid w:val="000050BE"/>
    <w:rsid w:val="00006FC6"/>
    <w:rsid w:val="000104B5"/>
    <w:rsid w:val="00013E3F"/>
    <w:rsid w:val="00021334"/>
    <w:rsid w:val="00024F30"/>
    <w:rsid w:val="00027ECD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0AF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A89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538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48AC"/>
    <w:rsid w:val="00176054"/>
    <w:rsid w:val="00184583"/>
    <w:rsid w:val="00194734"/>
    <w:rsid w:val="001A02F0"/>
    <w:rsid w:val="001B1EAD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307BD"/>
    <w:rsid w:val="002320E6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155F0"/>
    <w:rsid w:val="00326B1E"/>
    <w:rsid w:val="003366CE"/>
    <w:rsid w:val="00336A62"/>
    <w:rsid w:val="00346731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0EFE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6FF"/>
    <w:rsid w:val="004B79B2"/>
    <w:rsid w:val="004C5C40"/>
    <w:rsid w:val="004D039F"/>
    <w:rsid w:val="004D099C"/>
    <w:rsid w:val="004E14BF"/>
    <w:rsid w:val="004E1DF4"/>
    <w:rsid w:val="004E1E32"/>
    <w:rsid w:val="004E2E89"/>
    <w:rsid w:val="004E3965"/>
    <w:rsid w:val="004F3D77"/>
    <w:rsid w:val="004F57B7"/>
    <w:rsid w:val="004F6096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39D3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478A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B440C"/>
    <w:rsid w:val="005C0F09"/>
    <w:rsid w:val="005C33A1"/>
    <w:rsid w:val="005D27D5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29D1"/>
    <w:rsid w:val="006146AA"/>
    <w:rsid w:val="00617082"/>
    <w:rsid w:val="00617696"/>
    <w:rsid w:val="00620C79"/>
    <w:rsid w:val="00621746"/>
    <w:rsid w:val="00621D64"/>
    <w:rsid w:val="00625DB6"/>
    <w:rsid w:val="00646B4B"/>
    <w:rsid w:val="00647ED8"/>
    <w:rsid w:val="00651A1A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54B8"/>
    <w:rsid w:val="006A6A39"/>
    <w:rsid w:val="006B79FC"/>
    <w:rsid w:val="006C062C"/>
    <w:rsid w:val="006C1668"/>
    <w:rsid w:val="006C63D5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94601"/>
    <w:rsid w:val="007A0F52"/>
    <w:rsid w:val="007A7879"/>
    <w:rsid w:val="007A7F04"/>
    <w:rsid w:val="007B0CA9"/>
    <w:rsid w:val="007B47B1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A1E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34099"/>
    <w:rsid w:val="00940E3D"/>
    <w:rsid w:val="00942045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23F8"/>
    <w:rsid w:val="009A59A9"/>
    <w:rsid w:val="009B70C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112D"/>
    <w:rsid w:val="00A132D5"/>
    <w:rsid w:val="00A13D6C"/>
    <w:rsid w:val="00A15891"/>
    <w:rsid w:val="00A17992"/>
    <w:rsid w:val="00A22F3A"/>
    <w:rsid w:val="00A26B6F"/>
    <w:rsid w:val="00A27B72"/>
    <w:rsid w:val="00A3444F"/>
    <w:rsid w:val="00A35BC6"/>
    <w:rsid w:val="00A429D0"/>
    <w:rsid w:val="00A44518"/>
    <w:rsid w:val="00A44CB7"/>
    <w:rsid w:val="00A506E4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41B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47BC8"/>
    <w:rsid w:val="00B50C12"/>
    <w:rsid w:val="00B628AF"/>
    <w:rsid w:val="00B665AF"/>
    <w:rsid w:val="00B67C4C"/>
    <w:rsid w:val="00B71EE9"/>
    <w:rsid w:val="00B75F99"/>
    <w:rsid w:val="00B770A5"/>
    <w:rsid w:val="00B8632E"/>
    <w:rsid w:val="00B948FE"/>
    <w:rsid w:val="00BB22DF"/>
    <w:rsid w:val="00BB50CA"/>
    <w:rsid w:val="00BC3093"/>
    <w:rsid w:val="00BD21C7"/>
    <w:rsid w:val="00BD5753"/>
    <w:rsid w:val="00BD5A10"/>
    <w:rsid w:val="00BE1427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3084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C3468"/>
    <w:rsid w:val="00DD2B8A"/>
    <w:rsid w:val="00E12A43"/>
    <w:rsid w:val="00E13DE0"/>
    <w:rsid w:val="00E16854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370D8"/>
    <w:rsid w:val="00E51D6A"/>
    <w:rsid w:val="00E53AB6"/>
    <w:rsid w:val="00E60149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8F7"/>
    <w:rsid w:val="00FD6EBD"/>
    <w:rsid w:val="00FD703D"/>
    <w:rsid w:val="00FE0393"/>
    <w:rsid w:val="00FE6213"/>
    <w:rsid w:val="00FE7A72"/>
    <w:rsid w:val="00FE7EB9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A9BC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362A74-D5AC-4D76-AB38-56BC4FDB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uČebné osnovy</vt:lpstr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Göbl Mónika</dc:creator>
  <cp:lastModifiedBy>Papp Andrea</cp:lastModifiedBy>
  <cp:revision>2</cp:revision>
  <cp:lastPrinted>2015-10-04T10:07:00Z</cp:lastPrinted>
  <dcterms:created xsi:type="dcterms:W3CDTF">2021-03-29T08:00:00Z</dcterms:created>
  <dcterms:modified xsi:type="dcterms:W3CDTF">2021-03-29T08:00:00Z</dcterms:modified>
</cp:coreProperties>
</file>